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E388" w14:textId="77777777" w:rsidR="00D5668F" w:rsidRPr="00786F7A" w:rsidRDefault="00D5668F" w:rsidP="00D5668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69"/>
      </w:tblGrid>
      <w:tr w:rsidR="00495395" w:rsidRPr="00786F7A" w14:paraId="3E635FCA" w14:textId="77777777" w:rsidTr="00C969D8">
        <w:tc>
          <w:tcPr>
            <w:tcW w:w="5637" w:type="dxa"/>
          </w:tcPr>
          <w:p w14:paraId="07A6A30C" w14:textId="37DC5CB8" w:rsidR="00495395" w:rsidRPr="00786F7A" w:rsidRDefault="00495395" w:rsidP="00103CD2">
            <w:pPr>
              <w:spacing w:line="360" w:lineRule="auto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</w:tcPr>
          <w:p w14:paraId="1EC9CA52" w14:textId="77777777" w:rsidR="00495395" w:rsidRPr="00786F7A" w:rsidRDefault="00495395" w:rsidP="00495395">
            <w:pPr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/>
              </w:rPr>
            </w:pPr>
          </w:p>
        </w:tc>
      </w:tr>
    </w:tbl>
    <w:p w14:paraId="2C9E70B3" w14:textId="77777777" w:rsidR="000F040F" w:rsidRPr="00786F7A" w:rsidRDefault="000F040F" w:rsidP="00786F7A">
      <w:pPr>
        <w:pStyle w:val="ad"/>
        <w:spacing w:after="0" w:line="240" w:lineRule="auto"/>
        <w:jc w:val="center"/>
        <w:rPr>
          <w:rFonts w:ascii="Times New Roman" w:hAnsi="Times New Roman"/>
          <w:b/>
          <w:bCs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 xml:space="preserve">СООБЩЕНИЕ </w:t>
      </w:r>
    </w:p>
    <w:p w14:paraId="55565DC4" w14:textId="77777777" w:rsidR="000F040F" w:rsidRPr="00786F7A" w:rsidRDefault="000F040F" w:rsidP="00786F7A">
      <w:pPr>
        <w:pStyle w:val="ad"/>
        <w:spacing w:after="0" w:line="240" w:lineRule="auto"/>
        <w:jc w:val="center"/>
        <w:rPr>
          <w:rFonts w:ascii="Times New Roman" w:hAnsi="Times New Roman"/>
          <w:b/>
          <w:bCs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 xml:space="preserve">О ПРЕКРАЩЕНИИ КОМБИНИРОВАННОГО ЗАКРЫТОГО ПАЕВОГО ИНВЕСТИЦИОННОГО ФОНДА «СИСТЕМНЫЕ РЕШЕНИЯ» </w:t>
      </w:r>
    </w:p>
    <w:p w14:paraId="6D5800C4" w14:textId="6044260A" w:rsidR="000F040F" w:rsidRPr="00786F7A" w:rsidRDefault="000F040F" w:rsidP="000F040F">
      <w:pPr>
        <w:pStyle w:val="ad"/>
        <w:spacing w:before="192" w:line="266" w:lineRule="auto"/>
        <w:rPr>
          <w:rFonts w:ascii="Times New Roman" w:hAnsi="Times New Roman"/>
          <w:w w:val="105"/>
        </w:rPr>
      </w:pPr>
      <w:r w:rsidRPr="00786F7A">
        <w:rPr>
          <w:rFonts w:ascii="Times New Roman" w:hAnsi="Times New Roman"/>
          <w:w w:val="105"/>
        </w:rPr>
        <w:t xml:space="preserve">г. Москва                                                                                                      </w:t>
      </w:r>
      <w:proofErr w:type="gramStart"/>
      <w:r w:rsidRPr="00786F7A">
        <w:rPr>
          <w:rFonts w:ascii="Times New Roman" w:hAnsi="Times New Roman"/>
          <w:w w:val="105"/>
        </w:rPr>
        <w:t xml:space="preserve">   «</w:t>
      </w:r>
      <w:proofErr w:type="gramEnd"/>
      <w:r w:rsidR="002268AA" w:rsidRPr="00786F7A">
        <w:rPr>
          <w:rFonts w:ascii="Times New Roman" w:hAnsi="Times New Roman"/>
          <w:w w:val="105"/>
        </w:rPr>
        <w:t>19</w:t>
      </w:r>
      <w:r w:rsidRPr="00786F7A">
        <w:rPr>
          <w:rFonts w:ascii="Times New Roman" w:hAnsi="Times New Roman"/>
          <w:w w:val="105"/>
        </w:rPr>
        <w:t>» января 2026 г.</w:t>
      </w:r>
    </w:p>
    <w:p w14:paraId="642253DD" w14:textId="77777777" w:rsidR="000F040F" w:rsidRPr="00786F7A" w:rsidRDefault="000F040F" w:rsidP="000F040F">
      <w:pPr>
        <w:pStyle w:val="ad"/>
        <w:ind w:firstLine="567"/>
        <w:jc w:val="both"/>
        <w:rPr>
          <w:rFonts w:ascii="Times New Roman" w:hAnsi="Times New Roman"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>Полное наименование Управляющей компании:</w:t>
      </w:r>
      <w:r w:rsidRPr="00786F7A">
        <w:rPr>
          <w:rFonts w:ascii="Times New Roman" w:hAnsi="Times New Roman"/>
          <w:w w:val="105"/>
        </w:rPr>
        <w:t xml:space="preserve"> Акционерное общество «Управляющая компания Профессиональный фидуциарный сервис» (далее – Управляющая компания).</w:t>
      </w:r>
    </w:p>
    <w:p w14:paraId="13F83E72" w14:textId="77777777" w:rsidR="000F040F" w:rsidRPr="00786F7A" w:rsidRDefault="000F040F" w:rsidP="000F040F">
      <w:pPr>
        <w:pStyle w:val="ad"/>
        <w:ind w:firstLine="567"/>
        <w:jc w:val="both"/>
        <w:rPr>
          <w:rFonts w:ascii="Times New Roman" w:hAnsi="Times New Roman"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>Номер и дата выдачи лицензии Управляющей компании:</w:t>
      </w:r>
      <w:r w:rsidRPr="00786F7A">
        <w:rPr>
          <w:rFonts w:ascii="Times New Roman" w:hAnsi="Times New Roman"/>
          <w:w w:val="105"/>
        </w:rPr>
        <w:t xml:space="preserve">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21-000-1-01037 от 24 сентября 2020 г.</w:t>
      </w:r>
    </w:p>
    <w:p w14:paraId="35806A3D" w14:textId="77777777" w:rsidR="000F040F" w:rsidRPr="00786F7A" w:rsidRDefault="000F040F" w:rsidP="000F040F">
      <w:pPr>
        <w:pStyle w:val="ad"/>
        <w:ind w:firstLine="567"/>
        <w:jc w:val="both"/>
        <w:rPr>
          <w:rFonts w:ascii="Times New Roman" w:hAnsi="Times New Roman"/>
          <w:b/>
          <w:bCs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 xml:space="preserve">Полное наименование Фонда: </w:t>
      </w:r>
      <w:r w:rsidRPr="00786F7A">
        <w:rPr>
          <w:rFonts w:ascii="Times New Roman" w:hAnsi="Times New Roman"/>
          <w:w w:val="105"/>
        </w:rPr>
        <w:t>Комбинированный закрытый паевой инвестиционный фонд «Системные решения» (далее – Фонд).</w:t>
      </w:r>
    </w:p>
    <w:p w14:paraId="1A78834C" w14:textId="77777777" w:rsidR="000F040F" w:rsidRPr="00786F7A" w:rsidRDefault="000F040F" w:rsidP="000F040F">
      <w:pPr>
        <w:pStyle w:val="ad"/>
        <w:ind w:firstLine="567"/>
        <w:jc w:val="both"/>
        <w:rPr>
          <w:rFonts w:ascii="Times New Roman" w:hAnsi="Times New Roman"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>Правила доверительного управления</w:t>
      </w:r>
      <w:r w:rsidRPr="00786F7A">
        <w:rPr>
          <w:rFonts w:ascii="Times New Roman" w:hAnsi="Times New Roman"/>
          <w:w w:val="105"/>
        </w:rPr>
        <w:t xml:space="preserve"> </w:t>
      </w:r>
      <w:r w:rsidRPr="00786F7A">
        <w:rPr>
          <w:rFonts w:ascii="Times New Roman" w:hAnsi="Times New Roman"/>
          <w:b/>
          <w:bCs/>
          <w:w w:val="105"/>
        </w:rPr>
        <w:t>Фондом</w:t>
      </w:r>
      <w:r w:rsidRPr="00786F7A">
        <w:rPr>
          <w:rFonts w:ascii="Times New Roman" w:hAnsi="Times New Roman"/>
          <w:w w:val="105"/>
        </w:rPr>
        <w:t xml:space="preserve"> согласованы специализированным депозитарием АО «НСД» 15.06.2023 г. и внесены в реестр паевых инвестиционных фондов 15.05.2023 г. за номером 5379-СД.</w:t>
      </w:r>
    </w:p>
    <w:p w14:paraId="1C51CBFC" w14:textId="77777777" w:rsidR="000F040F" w:rsidRPr="00786F7A" w:rsidRDefault="000F040F" w:rsidP="000F040F">
      <w:pPr>
        <w:pStyle w:val="ad"/>
        <w:ind w:firstLine="567"/>
        <w:jc w:val="both"/>
        <w:rPr>
          <w:rFonts w:ascii="Times New Roman" w:hAnsi="Times New Roman"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>Основание прекращения Фонда</w:t>
      </w:r>
      <w:r w:rsidRPr="00786F7A">
        <w:rPr>
          <w:rFonts w:ascii="Times New Roman" w:hAnsi="Times New Roman"/>
          <w:w w:val="105"/>
        </w:rPr>
        <w:t>: принятие Управляющей компанией решения о досрочном прекращении Комбинированного закрытого паевого инвестиционного фонда «Системные решения» в соответствии с подпунктом 3 пункта 25 Правил доверительного управления Фондом.</w:t>
      </w:r>
    </w:p>
    <w:p w14:paraId="090B4011" w14:textId="77777777" w:rsidR="000F040F" w:rsidRPr="00786F7A" w:rsidRDefault="000F040F" w:rsidP="000F040F">
      <w:pPr>
        <w:pStyle w:val="ad"/>
        <w:ind w:firstLine="567"/>
        <w:jc w:val="both"/>
        <w:rPr>
          <w:rFonts w:ascii="Times New Roman" w:hAnsi="Times New Roman"/>
          <w:w w:val="105"/>
        </w:rPr>
      </w:pPr>
      <w:r w:rsidRPr="00786F7A">
        <w:rPr>
          <w:rFonts w:ascii="Times New Roman" w:hAnsi="Times New Roman"/>
          <w:b/>
          <w:bCs/>
          <w:w w:val="105"/>
        </w:rPr>
        <w:t>Дата наступления основания прекращения Фонда:</w:t>
      </w:r>
      <w:r w:rsidRPr="00786F7A">
        <w:rPr>
          <w:rFonts w:ascii="Times New Roman" w:hAnsi="Times New Roman"/>
          <w:w w:val="105"/>
        </w:rPr>
        <w:t xml:space="preserve"> 14 января 2026 г.</w:t>
      </w:r>
    </w:p>
    <w:p w14:paraId="0FA58486" w14:textId="792E4CA8" w:rsidR="000F040F" w:rsidRPr="00786F7A" w:rsidRDefault="000F040F" w:rsidP="002268AA">
      <w:pPr>
        <w:autoSpaceDE w:val="0"/>
        <w:autoSpaceDN w:val="0"/>
        <w:adjustRightInd w:val="0"/>
        <w:jc w:val="both"/>
        <w:rPr>
          <w:rFonts w:ascii="Times New Roman" w:hAnsi="Times New Roman"/>
          <w:w w:val="105"/>
          <w:sz w:val="22"/>
          <w:szCs w:val="22"/>
          <w:lang w:val="ru-RU"/>
        </w:rPr>
      </w:pPr>
      <w:r w:rsidRPr="00786F7A">
        <w:rPr>
          <w:rFonts w:ascii="Times New Roman" w:hAnsi="Times New Roman"/>
          <w:b/>
          <w:bCs/>
          <w:w w:val="105"/>
          <w:sz w:val="22"/>
          <w:szCs w:val="22"/>
          <w:lang w:val="ru-RU"/>
        </w:rPr>
        <w:t>Порядок и сроки предъявления требований кредиторов, которые должны удовлетворяться за счет имущества, составляющего Фонд:</w:t>
      </w:r>
      <w:r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требования кредиторов, которые должны удовлетворяться за счет имущества, составляющего Фонд, принимаются Управляющей компанией от кредитора или его уполномоченного представителя </w:t>
      </w:r>
      <w:r w:rsidRPr="00786F7A">
        <w:rPr>
          <w:rFonts w:ascii="Times New Roman" w:hAnsi="Times New Roman"/>
          <w:b/>
          <w:bCs/>
          <w:w w:val="105"/>
          <w:sz w:val="22"/>
          <w:szCs w:val="22"/>
          <w:lang w:val="ru-RU"/>
        </w:rPr>
        <w:t>в течение 2 (двух) месяцев</w:t>
      </w:r>
      <w:r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со дня раскрытия сообщения о прекращении Фонда на сайте </w:t>
      </w:r>
      <w:hyperlink r:id="rId8" w:history="1">
        <w:r w:rsidRPr="00786F7A">
          <w:rPr>
            <w:rFonts w:ascii="Times New Roman" w:hAnsi="Times New Roman"/>
            <w:w w:val="105"/>
            <w:sz w:val="22"/>
            <w:szCs w:val="22"/>
          </w:rPr>
          <w:t>https</w:t>
        </w:r>
        <w:r w:rsidRPr="00786F7A">
          <w:rPr>
            <w:rFonts w:ascii="Times New Roman" w:hAnsi="Times New Roman"/>
            <w:w w:val="105"/>
            <w:sz w:val="22"/>
            <w:szCs w:val="22"/>
            <w:lang w:val="ru-RU"/>
          </w:rPr>
          <w:t>://</w:t>
        </w:r>
        <w:r w:rsidRPr="00786F7A">
          <w:rPr>
            <w:rFonts w:ascii="Times New Roman" w:hAnsi="Times New Roman"/>
            <w:w w:val="105"/>
            <w:sz w:val="22"/>
            <w:szCs w:val="22"/>
          </w:rPr>
          <w:t>www</w:t>
        </w:r>
        <w:r w:rsidRPr="00786F7A">
          <w:rPr>
            <w:rFonts w:ascii="Times New Roman" w:hAnsi="Times New Roman"/>
            <w:w w:val="105"/>
            <w:sz w:val="22"/>
            <w:szCs w:val="22"/>
            <w:lang w:val="ru-RU"/>
          </w:rPr>
          <w:t>.</w:t>
        </w:r>
        <w:proofErr w:type="spellStart"/>
        <w:r w:rsidRPr="00786F7A">
          <w:rPr>
            <w:rFonts w:ascii="Times New Roman" w:hAnsi="Times New Roman"/>
            <w:w w:val="105"/>
            <w:sz w:val="22"/>
            <w:szCs w:val="22"/>
          </w:rPr>
          <w:t>mcpfs</w:t>
        </w:r>
        <w:proofErr w:type="spellEnd"/>
        <w:r w:rsidRPr="00786F7A">
          <w:rPr>
            <w:rFonts w:ascii="Times New Roman" w:hAnsi="Times New Roman"/>
            <w:w w:val="105"/>
            <w:sz w:val="22"/>
            <w:szCs w:val="22"/>
            <w:lang w:val="ru-RU"/>
          </w:rPr>
          <w:t>.</w:t>
        </w:r>
        <w:proofErr w:type="spellStart"/>
        <w:r w:rsidRPr="00786F7A">
          <w:rPr>
            <w:rFonts w:ascii="Times New Roman" w:hAnsi="Times New Roman"/>
            <w:w w:val="105"/>
            <w:sz w:val="22"/>
            <w:szCs w:val="22"/>
          </w:rPr>
          <w:t>ru</w:t>
        </w:r>
        <w:proofErr w:type="spellEnd"/>
      </w:hyperlink>
      <w:r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по рабочим дням с 10:00 до 18:00 по адресу  Управляющей компании: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129090,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Г.МОСКВА,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ВН.ТЕР.Г. МУНИЦИПАЛЬНЫЙ ОКРУГ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МЕЩАНСКИЙ,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ПР-КТ ОЛИМПИЙСКИЙ,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Д. 12,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>ПОМЕЩ. 142</w:t>
      </w:r>
      <w:r w:rsidR="002268AA" w:rsidRPr="00786F7A">
        <w:rPr>
          <w:rFonts w:ascii="Times New Roman" w:hAnsi="Times New Roman"/>
          <w:w w:val="105"/>
          <w:sz w:val="22"/>
          <w:szCs w:val="22"/>
          <w:lang w:val="ru-RU"/>
        </w:rPr>
        <w:t xml:space="preserve"> </w:t>
      </w:r>
      <w:r w:rsidRPr="00786F7A">
        <w:rPr>
          <w:rFonts w:ascii="Times New Roman" w:hAnsi="Times New Roman"/>
          <w:w w:val="105"/>
          <w:sz w:val="22"/>
          <w:szCs w:val="22"/>
          <w:lang w:val="ru-RU"/>
        </w:rPr>
        <w:t>или по телефону: + 7(495) 968 02 55.</w:t>
      </w:r>
    </w:p>
    <w:p w14:paraId="5BD9D2EF" w14:textId="77777777" w:rsidR="000F040F" w:rsidRPr="00786F7A" w:rsidRDefault="000F040F" w:rsidP="000F040F">
      <w:pPr>
        <w:shd w:val="clear" w:color="auto" w:fill="FFFFFF"/>
        <w:spacing w:line="300" w:lineRule="auto"/>
        <w:ind w:firstLine="426"/>
        <w:jc w:val="both"/>
        <w:textAlignment w:val="baseline"/>
        <w:rPr>
          <w:rFonts w:ascii="Times New Roman" w:hAnsi="Times New Roman"/>
          <w:w w:val="105"/>
          <w:sz w:val="22"/>
          <w:szCs w:val="22"/>
          <w:lang w:val="ru-RU"/>
        </w:rPr>
      </w:pPr>
      <w:r w:rsidRPr="00786F7A">
        <w:rPr>
          <w:rFonts w:ascii="Times New Roman" w:hAnsi="Times New Roman"/>
          <w:w w:val="105"/>
          <w:sz w:val="22"/>
          <w:szCs w:val="22"/>
          <w:lang w:val="ru-RU"/>
        </w:rPr>
        <w:t>Требования, поступившие после окончания срока предъявления требований, не принимаются.</w:t>
      </w:r>
    </w:p>
    <w:p w14:paraId="323DC40A" w14:textId="77777777" w:rsidR="00786F7A" w:rsidRDefault="00786F7A" w:rsidP="000F040F">
      <w:pPr>
        <w:shd w:val="clear" w:color="auto" w:fill="FFFFFF"/>
        <w:spacing w:line="300" w:lineRule="auto"/>
        <w:ind w:firstLine="426"/>
        <w:jc w:val="both"/>
        <w:textAlignment w:val="baseline"/>
        <w:rPr>
          <w:rFonts w:ascii="Times New Roman" w:hAnsi="Times New Roman"/>
          <w:b/>
          <w:bCs/>
          <w:w w:val="105"/>
          <w:sz w:val="22"/>
          <w:szCs w:val="22"/>
          <w:lang w:val="ru-RU"/>
        </w:rPr>
      </w:pPr>
    </w:p>
    <w:p w14:paraId="4E7DF4E3" w14:textId="337A4727" w:rsidR="000F040F" w:rsidRPr="00786F7A" w:rsidRDefault="000F040F" w:rsidP="000F040F">
      <w:pPr>
        <w:shd w:val="clear" w:color="auto" w:fill="FFFFFF"/>
        <w:spacing w:line="300" w:lineRule="auto"/>
        <w:ind w:firstLine="426"/>
        <w:jc w:val="both"/>
        <w:textAlignment w:val="baseline"/>
        <w:rPr>
          <w:rFonts w:ascii="Times New Roman" w:hAnsi="Times New Roman"/>
          <w:w w:val="105"/>
          <w:sz w:val="20"/>
          <w:szCs w:val="20"/>
          <w:lang w:val="ru-RU"/>
        </w:rPr>
      </w:pPr>
      <w:r w:rsidRPr="00786F7A">
        <w:rPr>
          <w:rFonts w:ascii="Times New Roman" w:hAnsi="Times New Roman"/>
          <w:w w:val="105"/>
          <w:sz w:val="20"/>
          <w:szCs w:val="20"/>
          <w:lang w:val="ru-RU"/>
        </w:rPr>
        <w:t>Стоимость инвестиционных паев Фонда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инвестиционные паи Фонда, следует внимательно ознакомиться с правилами доверительного управления паевым инвестиционным Фондом.</w:t>
      </w:r>
    </w:p>
    <w:p w14:paraId="51288F0A" w14:textId="77777777" w:rsidR="000F040F" w:rsidRPr="00786F7A" w:rsidRDefault="000F040F" w:rsidP="000F040F">
      <w:pPr>
        <w:shd w:val="clear" w:color="auto" w:fill="FFFFFF"/>
        <w:spacing w:line="300" w:lineRule="auto"/>
        <w:jc w:val="both"/>
        <w:textAlignment w:val="baseline"/>
        <w:rPr>
          <w:rFonts w:ascii="Times New Roman" w:hAnsi="Times New Roman"/>
          <w:w w:val="105"/>
          <w:sz w:val="20"/>
          <w:szCs w:val="20"/>
          <w:lang w:val="ru-RU"/>
        </w:rPr>
      </w:pPr>
      <w:r w:rsidRPr="00786F7A">
        <w:rPr>
          <w:rFonts w:ascii="Times New Roman" w:hAnsi="Times New Roman"/>
          <w:w w:val="105"/>
          <w:sz w:val="20"/>
          <w:szCs w:val="20"/>
          <w:lang w:val="ru-RU"/>
        </w:rPr>
        <w:t>Инвестиционные паи Фонда ограничены в обороте. Информация о Фонде может предоставляться лицам, которым в соответствии с Федеральным законом «О рынке ценных бумаг» может предоставляться информация об инвестиционных паях паевых инвестиционных фондов, предназначенных для квалифицированных инвесторов.</w:t>
      </w:r>
    </w:p>
    <w:p w14:paraId="6EDB476F" w14:textId="77777777" w:rsidR="00705BC3" w:rsidRDefault="00705BC3" w:rsidP="00786F7A">
      <w:pPr>
        <w:pStyle w:val="a7"/>
        <w:ind w:right="141"/>
        <w:jc w:val="both"/>
        <w:rPr>
          <w:rFonts w:ascii="Times New Roman" w:hAnsi="Times New Roman"/>
          <w:b/>
        </w:rPr>
      </w:pPr>
    </w:p>
    <w:p w14:paraId="3CC3DCA0" w14:textId="77777777" w:rsidR="00705BC3" w:rsidRDefault="00705BC3" w:rsidP="00786F7A">
      <w:pPr>
        <w:pStyle w:val="a7"/>
        <w:ind w:right="141"/>
        <w:jc w:val="both"/>
        <w:rPr>
          <w:rFonts w:ascii="Times New Roman" w:hAnsi="Times New Roman"/>
          <w:b/>
        </w:rPr>
      </w:pPr>
    </w:p>
    <w:p w14:paraId="1AD87280" w14:textId="40F3B52D" w:rsidR="00217D88" w:rsidRPr="00786F7A" w:rsidRDefault="000F040F" w:rsidP="00786F7A">
      <w:pPr>
        <w:pStyle w:val="a7"/>
        <w:ind w:right="141"/>
        <w:jc w:val="both"/>
        <w:rPr>
          <w:rFonts w:ascii="Times New Roman" w:hAnsi="Times New Roman"/>
        </w:rPr>
      </w:pPr>
      <w:r w:rsidRPr="00786F7A">
        <w:rPr>
          <w:rFonts w:ascii="Times New Roman" w:hAnsi="Times New Roman"/>
          <w:b/>
        </w:rPr>
        <w:t xml:space="preserve">Генеральный директор                                                                             </w:t>
      </w:r>
    </w:p>
    <w:sectPr w:rsidR="00217D88" w:rsidRPr="00786F7A" w:rsidSect="00B23B32">
      <w:headerReference w:type="first" r:id="rId9"/>
      <w:footerReference w:type="first" r:id="rId10"/>
      <w:pgSz w:w="11900" w:h="16840"/>
      <w:pgMar w:top="794" w:right="1021" w:bottom="62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883B" w14:textId="77777777" w:rsidR="00C30DEE" w:rsidRDefault="00C30DEE" w:rsidP="00C77F03">
      <w:r>
        <w:separator/>
      </w:r>
    </w:p>
  </w:endnote>
  <w:endnote w:type="continuationSeparator" w:id="0">
    <w:p w14:paraId="5C647EF2" w14:textId="77777777" w:rsidR="00C30DEE" w:rsidRDefault="00C30DEE" w:rsidP="00C7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D862" w14:textId="0272F2BD" w:rsidR="00C969D8" w:rsidRDefault="000F040F" w:rsidP="00C969D8">
    <w:pPr>
      <w:pStyle w:val="a5"/>
      <w:jc w:val="center"/>
      <w:rPr>
        <w:rFonts w:ascii="Roboto" w:hAnsi="Roboto" w:cs="Helvetica Neue"/>
        <w:color w:val="000000"/>
        <w:sz w:val="16"/>
        <w:szCs w:val="16"/>
        <w:lang w:val="ru-RU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1B51225" wp14:editId="571CAF03">
              <wp:simplePos x="0" y="0"/>
              <wp:positionH relativeFrom="column">
                <wp:align>center</wp:align>
              </wp:positionH>
              <wp:positionV relativeFrom="paragraph">
                <wp:posOffset>122554</wp:posOffset>
              </wp:positionV>
              <wp:extent cx="503999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130ED" id="Straight Connector 2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9.65pt" to="396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br3QEAAJoDAAAOAAAAZHJzL2Uyb0RvYy54bWysU8tu2zAQvBfoPxC811IcO40FyznYSHsI&#10;WgNOP2BNkRJRvrBkLfvvu6QdJ2lvRXUgSO5ydmd2tHw4WsMOEqP2ruU3k5oz6YTvtOtb/uP58dM9&#10;ZzGB68B4J1t+kpE/rD5+WI6hkVM/eNNJZATiYjOGlg8phaaqohikhTjxQToKKo8WEh2xrzqEkdCt&#10;qaZ1fVeNHruAXsgY6XZzDvJVwVdKivRdqSgTMy2n3lJZsaz7vFarJTQ9Qhi0uLQB/9CFBe2o6BVq&#10;AwnYL9R/QVkt0Eev0kR4W3mltJCFA7G5qf9gsxsgyMKFxInhKlP8f7Di22GLTHctn3LmwNKIdglB&#10;90Nia+8cCeiRTbNOY4gNpa/dFjNTcXS78OTFz0ix6l0wH2I4px0VWqaMDl/JHkUiIs2OZQKn6wTk&#10;MTFBl/P6drFYzDkTL7EKmgyRKwaM6Yv0luVNy412WRxo4PAUU27iNSVfO/+ojSkDNo6NLb+7nZMF&#10;BJDNlIFEWxuIeHQ9Z2B68q9IWBCjN7rLrzNOxH6/NsgOQB6azT5P17MsB1V7l5ab2kAcznkldHaX&#10;1YksbrRt+X2dv8tr4zK6LCa9EHgVLu/2vjtt8UVdMkApejFrdtjbM+3f/lKr3wAAAP//AwBQSwME&#10;FAAGAAgAAAAhAH7r25nbAAAABgEAAA8AAABkcnMvZG93bnJldi54bWxMj8FOwzAQRO9I/IO1SNyo&#10;01ZqaIhTIRAHuKAGENdtssRR43WInTT8PYs4wHFmVjNv893sOjXREFrPBpaLBBRx5euWGwOvLw9X&#10;16BCRK6x80wGvijArjg/yzGr/Yn3NJWxUVLCIUMDNsY+0zpUlhyGhe+JJfvwg8Mocmh0PeBJyl2n&#10;V0my0Q5blgWLPd1Zqo7l6Aw8lrjfPH++L+lpdT8d39oxtdVozOXFfHsDKtIc/47hB1/QoRCmgx+5&#10;DqozII9EcbdrUJKm23UK6vBr6CLX//GLbwAAAP//AwBQSwECLQAUAAYACAAAACEAtoM4kv4AAADh&#10;AQAAEwAAAAAAAAAAAAAAAAAAAAAAW0NvbnRlbnRfVHlwZXNdLnhtbFBLAQItABQABgAIAAAAIQA4&#10;/SH/1gAAAJQBAAALAAAAAAAAAAAAAAAAAC8BAABfcmVscy8ucmVsc1BLAQItABQABgAIAAAAIQAI&#10;18br3QEAAJoDAAAOAAAAAAAAAAAAAAAAAC4CAABkcnMvZTJvRG9jLnhtbFBLAQItABQABgAIAAAA&#10;IQB+69uZ2wAAAAYBAAAPAAAAAAAAAAAAAAAAADcEAABkcnMvZG93bnJldi54bWxQSwUGAAAAAAQA&#10;BADzAAAAPwUAAAAA&#10;" strokecolor="#4472c4" strokeweight=".5pt">
              <v:stroke joinstyle="miter"/>
              <o:lock v:ext="edit" shapetype="f"/>
            </v:line>
          </w:pict>
        </mc:Fallback>
      </mc:AlternateContent>
    </w:r>
  </w:p>
  <w:p w14:paraId="773CD9CD" w14:textId="77777777" w:rsidR="00C969D8" w:rsidRPr="00C40CB5" w:rsidRDefault="00C969D8" w:rsidP="00C969D8">
    <w:pPr>
      <w:pStyle w:val="a5"/>
      <w:jc w:val="center"/>
      <w:rPr>
        <w:w w:val="105"/>
        <w:sz w:val="19"/>
        <w:lang w:val="ru-RU"/>
      </w:rPr>
    </w:pPr>
    <w:r>
      <w:rPr>
        <w:rFonts w:ascii="Roboto" w:hAnsi="Roboto" w:cs="Helvetica Neue"/>
        <w:color w:val="000000"/>
        <w:sz w:val="16"/>
        <w:szCs w:val="16"/>
        <w:lang w:val="ru-RU"/>
      </w:rPr>
      <w:br/>
    </w:r>
    <w:r w:rsidRPr="00C40CB5">
      <w:rPr>
        <w:w w:val="105"/>
        <w:sz w:val="19"/>
        <w:lang w:val="ru-RU"/>
      </w:rPr>
      <w:t>Акционерное общество «</w:t>
    </w:r>
    <w:r w:rsidRPr="00C40CB5">
      <w:rPr>
        <w:b/>
        <w:bCs/>
        <w:w w:val="105"/>
        <w:sz w:val="19"/>
        <w:lang w:val="ru-RU"/>
      </w:rPr>
      <w:t>Управляющая компания Профессиональный фидуциарный сервис</w:t>
    </w:r>
    <w:r w:rsidRPr="00C40CB5">
      <w:rPr>
        <w:w w:val="105"/>
        <w:sz w:val="19"/>
        <w:lang w:val="ru-RU"/>
      </w:rPr>
      <w:t>»</w:t>
    </w:r>
  </w:p>
  <w:p w14:paraId="747C8222" w14:textId="77777777" w:rsidR="00C969D8" w:rsidRPr="00C969D8" w:rsidRDefault="00C969D8" w:rsidP="008A1B22">
    <w:pPr>
      <w:pStyle w:val="a5"/>
      <w:jc w:val="center"/>
      <w:rPr>
        <w:lang w:val="ru-RU"/>
      </w:rPr>
    </w:pPr>
    <w:r w:rsidRPr="00EF24D0">
      <w:rPr>
        <w:w w:val="105"/>
        <w:sz w:val="19"/>
        <w:lang w:val="ru-RU"/>
      </w:rPr>
      <w:t>12</w:t>
    </w:r>
    <w:r w:rsidR="00C40CB5" w:rsidRPr="00C40CB5">
      <w:rPr>
        <w:w w:val="105"/>
        <w:sz w:val="19"/>
        <w:lang w:val="ru-RU"/>
      </w:rPr>
      <w:t>9090</w:t>
    </w:r>
    <w:r w:rsidRPr="00EF24D0">
      <w:rPr>
        <w:w w:val="105"/>
        <w:sz w:val="19"/>
        <w:lang w:val="ru-RU"/>
      </w:rPr>
      <w:t xml:space="preserve">, г. Москва, </w:t>
    </w:r>
    <w:r w:rsidR="006A6A73">
      <w:rPr>
        <w:w w:val="105"/>
        <w:sz w:val="19"/>
        <w:lang w:val="ru-RU"/>
      </w:rPr>
      <w:t xml:space="preserve">Олимпийский </w:t>
    </w:r>
    <w:proofErr w:type="spellStart"/>
    <w:r w:rsidR="006A6A73">
      <w:rPr>
        <w:w w:val="105"/>
        <w:sz w:val="19"/>
        <w:lang w:val="ru-RU"/>
      </w:rPr>
      <w:t>пр-кт</w:t>
    </w:r>
    <w:proofErr w:type="spellEnd"/>
    <w:r w:rsidR="006A6A73">
      <w:rPr>
        <w:w w:val="105"/>
        <w:sz w:val="19"/>
        <w:lang w:val="ru-RU"/>
      </w:rPr>
      <w:t>, 12</w:t>
    </w:r>
    <w:r>
      <w:rPr>
        <w:w w:val="105"/>
        <w:sz w:val="19"/>
        <w:lang w:val="ru-RU"/>
      </w:rPr>
      <w:t xml:space="preserve">, </w:t>
    </w:r>
    <w:r>
      <w:rPr>
        <w:w w:val="105"/>
        <w:sz w:val="19"/>
      </w:rPr>
      <w:t>info</w:t>
    </w:r>
    <w:r w:rsidRPr="00A46104">
      <w:rPr>
        <w:w w:val="105"/>
        <w:sz w:val="19"/>
        <w:lang w:val="ru-RU"/>
      </w:rPr>
      <w:t>@</w:t>
    </w:r>
    <w:proofErr w:type="spellStart"/>
    <w:r>
      <w:rPr>
        <w:w w:val="105"/>
        <w:sz w:val="19"/>
      </w:rPr>
      <w:t>mcpfs</w:t>
    </w:r>
    <w:proofErr w:type="spellEnd"/>
    <w:r w:rsidRPr="00A46104">
      <w:rPr>
        <w:w w:val="105"/>
        <w:sz w:val="19"/>
        <w:lang w:val="ru-RU"/>
      </w:rPr>
      <w:t>.</w:t>
    </w:r>
    <w:proofErr w:type="spellStart"/>
    <w:r>
      <w:rPr>
        <w:w w:val="105"/>
        <w:sz w:val="19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6958" w14:textId="77777777" w:rsidR="00C30DEE" w:rsidRDefault="00C30DEE" w:rsidP="00C77F03">
      <w:r>
        <w:separator/>
      </w:r>
    </w:p>
  </w:footnote>
  <w:footnote w:type="continuationSeparator" w:id="0">
    <w:p w14:paraId="1854EB75" w14:textId="77777777" w:rsidR="00C30DEE" w:rsidRDefault="00C30DEE" w:rsidP="00C7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DDB6" w14:textId="5AA0A24A" w:rsidR="00C969D8" w:rsidRDefault="000F040F" w:rsidP="00C969D8">
    <w:pPr>
      <w:pStyle w:val="a3"/>
      <w:jc w:val="center"/>
    </w:pPr>
    <w:r>
      <w:rPr>
        <w:noProof/>
      </w:rPr>
      <w:drawing>
        <wp:inline distT="0" distB="0" distL="0" distR="0" wp14:anchorId="3F433284" wp14:editId="201B83EB">
          <wp:extent cx="1447800" cy="84772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DAE"/>
    <w:multiLevelType w:val="hybridMultilevel"/>
    <w:tmpl w:val="9A38F6EC"/>
    <w:lvl w:ilvl="0" w:tplc="7736E0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5AD"/>
    <w:multiLevelType w:val="hybridMultilevel"/>
    <w:tmpl w:val="CA885D2C"/>
    <w:lvl w:ilvl="0" w:tplc="EB06C45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79D0"/>
    <w:multiLevelType w:val="hybridMultilevel"/>
    <w:tmpl w:val="9A38F6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097"/>
    <w:multiLevelType w:val="hybridMultilevel"/>
    <w:tmpl w:val="9A38F6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CE6"/>
    <w:multiLevelType w:val="hybridMultilevel"/>
    <w:tmpl w:val="E2346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D3917"/>
    <w:multiLevelType w:val="hybridMultilevel"/>
    <w:tmpl w:val="55340E7C"/>
    <w:lvl w:ilvl="0" w:tplc="FB126CE6">
      <w:start w:val="1"/>
      <w:numFmt w:val="upperRoman"/>
      <w:lvlText w:val="%1."/>
      <w:lvlJc w:val="left"/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03"/>
    <w:rsid w:val="00026A88"/>
    <w:rsid w:val="00027BF0"/>
    <w:rsid w:val="000A6D9C"/>
    <w:rsid w:val="000E6B44"/>
    <w:rsid w:val="000F040F"/>
    <w:rsid w:val="000F7F8D"/>
    <w:rsid w:val="00103CD2"/>
    <w:rsid w:val="00153A51"/>
    <w:rsid w:val="00155EB3"/>
    <w:rsid w:val="00184760"/>
    <w:rsid w:val="001A2743"/>
    <w:rsid w:val="001D3808"/>
    <w:rsid w:val="00212F14"/>
    <w:rsid w:val="00217D88"/>
    <w:rsid w:val="002268AA"/>
    <w:rsid w:val="0025357A"/>
    <w:rsid w:val="002B05C3"/>
    <w:rsid w:val="002B4D50"/>
    <w:rsid w:val="002C6AC4"/>
    <w:rsid w:val="002E1BF7"/>
    <w:rsid w:val="00311A3B"/>
    <w:rsid w:val="00335200"/>
    <w:rsid w:val="00380A8E"/>
    <w:rsid w:val="0038274E"/>
    <w:rsid w:val="003A5E2C"/>
    <w:rsid w:val="003D2C87"/>
    <w:rsid w:val="004013F9"/>
    <w:rsid w:val="0044293E"/>
    <w:rsid w:val="00495395"/>
    <w:rsid w:val="00561E52"/>
    <w:rsid w:val="005A328C"/>
    <w:rsid w:val="006120D7"/>
    <w:rsid w:val="006A6A73"/>
    <w:rsid w:val="006E7620"/>
    <w:rsid w:val="00705BC3"/>
    <w:rsid w:val="00736D9C"/>
    <w:rsid w:val="0074456B"/>
    <w:rsid w:val="0077267E"/>
    <w:rsid w:val="00786F7A"/>
    <w:rsid w:val="007D6351"/>
    <w:rsid w:val="007F0527"/>
    <w:rsid w:val="00845EFA"/>
    <w:rsid w:val="00860D5F"/>
    <w:rsid w:val="008A1B22"/>
    <w:rsid w:val="008A4AB9"/>
    <w:rsid w:val="008E344F"/>
    <w:rsid w:val="00990859"/>
    <w:rsid w:val="009D17CD"/>
    <w:rsid w:val="00A256CA"/>
    <w:rsid w:val="00A427B4"/>
    <w:rsid w:val="00A46104"/>
    <w:rsid w:val="00AB0D2C"/>
    <w:rsid w:val="00AF626E"/>
    <w:rsid w:val="00B23B32"/>
    <w:rsid w:val="00B369C1"/>
    <w:rsid w:val="00B37B16"/>
    <w:rsid w:val="00B53170"/>
    <w:rsid w:val="00B7505A"/>
    <w:rsid w:val="00B913E3"/>
    <w:rsid w:val="00C30DEE"/>
    <w:rsid w:val="00C40CB5"/>
    <w:rsid w:val="00C4573A"/>
    <w:rsid w:val="00C77F03"/>
    <w:rsid w:val="00C969D8"/>
    <w:rsid w:val="00CD34BB"/>
    <w:rsid w:val="00D028AF"/>
    <w:rsid w:val="00D16DCC"/>
    <w:rsid w:val="00D40457"/>
    <w:rsid w:val="00D5668F"/>
    <w:rsid w:val="00D65108"/>
    <w:rsid w:val="00DD4531"/>
    <w:rsid w:val="00E00E9B"/>
    <w:rsid w:val="00E31193"/>
    <w:rsid w:val="00E67E0A"/>
    <w:rsid w:val="00EA30BD"/>
    <w:rsid w:val="00EA7B36"/>
    <w:rsid w:val="00EF24D0"/>
    <w:rsid w:val="00EF64C8"/>
    <w:rsid w:val="00EF7806"/>
    <w:rsid w:val="00F0544D"/>
    <w:rsid w:val="00F24408"/>
    <w:rsid w:val="00F57D61"/>
    <w:rsid w:val="00F7567A"/>
    <w:rsid w:val="00F77FFB"/>
    <w:rsid w:val="00FB1844"/>
    <w:rsid w:val="00FC1CBC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F6D2C7F"/>
  <w15:chartTrackingRefBased/>
  <w15:docId w15:val="{21FF36AB-E517-415C-A3FE-C7F6E425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D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F0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7F03"/>
  </w:style>
  <w:style w:type="paragraph" w:styleId="a5">
    <w:name w:val="footer"/>
    <w:basedOn w:val="a"/>
    <w:link w:val="a6"/>
    <w:uiPriority w:val="99"/>
    <w:unhideWhenUsed/>
    <w:rsid w:val="00C77F03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7F03"/>
  </w:style>
  <w:style w:type="paragraph" w:styleId="a7">
    <w:name w:val="List Paragraph"/>
    <w:aliases w:val="ПАРАГРАФ,Table-Normal,RSHB_Table-Normal,Bullet List,FooterText,numbered,SL_Абзац списка,Нумерованый список,СпБезКС,Paragraphe de liste1,lp1,List Paragraph1,ARIAL,1,UL,Абзац маркированнный,Булет 1,Bullet Number,lp11,List Paragraph11,Bulle"/>
    <w:basedOn w:val="a"/>
    <w:link w:val="a8"/>
    <w:uiPriority w:val="34"/>
    <w:qFormat/>
    <w:rsid w:val="00D5668F"/>
    <w:pPr>
      <w:spacing w:after="160" w:line="259" w:lineRule="auto"/>
      <w:ind w:left="720"/>
      <w:contextualSpacing/>
    </w:pPr>
    <w:rPr>
      <w:rFonts w:eastAsia="Times New Roman"/>
      <w:sz w:val="22"/>
      <w:szCs w:val="22"/>
      <w:lang w:val="ru-RU"/>
    </w:rPr>
  </w:style>
  <w:style w:type="table" w:styleId="a9">
    <w:name w:val="Table Grid"/>
    <w:basedOn w:val="a1"/>
    <w:uiPriority w:val="39"/>
    <w:rsid w:val="00EA7B36"/>
    <w:rPr>
      <w:rFonts w:ascii="Arial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1D3808"/>
    <w:pPr>
      <w:suppressAutoHyphens/>
    </w:pPr>
    <w:rPr>
      <w:rFonts w:cs="Calibri"/>
      <w:sz w:val="20"/>
      <w:szCs w:val="20"/>
      <w:lang w:val="ru-RU" w:eastAsia="zh-CN"/>
    </w:rPr>
  </w:style>
  <w:style w:type="character" w:customStyle="1" w:styleId="ab">
    <w:name w:val="Текст сноски Знак"/>
    <w:link w:val="aa"/>
    <w:uiPriority w:val="99"/>
    <w:semiHidden/>
    <w:rsid w:val="001D3808"/>
    <w:rPr>
      <w:rFonts w:cs="Calibri"/>
      <w:lang w:eastAsia="zh-CN"/>
    </w:rPr>
  </w:style>
  <w:style w:type="character" w:styleId="ac">
    <w:name w:val="footnote reference"/>
    <w:uiPriority w:val="99"/>
    <w:semiHidden/>
    <w:unhideWhenUsed/>
    <w:rsid w:val="001D3808"/>
    <w:rPr>
      <w:vertAlign w:val="superscript"/>
    </w:rPr>
  </w:style>
  <w:style w:type="character" w:customStyle="1" w:styleId="a8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List Paragraph1 Знак,ARIAL Знак,1 Знак"/>
    <w:link w:val="a7"/>
    <w:uiPriority w:val="34"/>
    <w:qFormat/>
    <w:locked/>
    <w:rsid w:val="000F040F"/>
    <w:rPr>
      <w:rFonts w:eastAsia="Times New Roman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0F040F"/>
    <w:pPr>
      <w:spacing w:after="120" w:line="259" w:lineRule="auto"/>
    </w:pPr>
    <w:rPr>
      <w:rFonts w:eastAsia="Times New Roman"/>
      <w:sz w:val="22"/>
      <w:szCs w:val="22"/>
      <w:lang w:val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0F040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pf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D1A9-ABB7-438A-9635-E4AF5EB3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jannet.beik@gmail.com</cp:lastModifiedBy>
  <cp:revision>3</cp:revision>
  <cp:lastPrinted>2025-08-29T16:10:00Z</cp:lastPrinted>
  <dcterms:created xsi:type="dcterms:W3CDTF">2026-01-19T14:37:00Z</dcterms:created>
  <dcterms:modified xsi:type="dcterms:W3CDTF">2026-01-19T14:37:00Z</dcterms:modified>
</cp:coreProperties>
</file>