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  <w:r>
        <w:rPr/>
        <w:t>Карточка организации АО</w:t>
      </w:r>
      <w:r>
        <w:rPr>
          <w:rFonts w:cs="Times New Roman" w:ascii="Times New Roman" w:hAnsi="Times New Roman"/>
          <w:sz w:val="24"/>
          <w:szCs w:val="24"/>
        </w:rPr>
        <w:t xml:space="preserve"> «УК ПФС».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5"/>
        <w:gridCol w:w="5949"/>
      </w:tblGrid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Наименование полное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Акционерное общество «Управляющая компания Профессиональный фидуциарный сервис»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Наименование краткое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АО «УК ПФС»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ИНН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9703012373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КПП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770301001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ОГРН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1207700169148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Коды статистики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ОКОПФ 12267, ОКПО 44260386, ОКВЭД 66.30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Юридический адрес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123112, Г.МОСКВА, ВН.ТЕР.Г. МУНИЦИПАЛЬНЫЙ ОКРУГ ПРЕСНЕНСКИЙ, НАБ ПРЕСНЕНСКАЯ, Д. 12 , ПОМЕЩ. 12/70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Фактический адрес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123112, г. Москва, вн.тер.г. Муниципальный округ Пресненский, наб. Пресненская, дом 12, к.7001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Почтовый адрес 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123112, г. Москва, вн.тер.г. Муниципальный округ Пресненский, наб. Пресненская, дом 12, к.7001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Лицензия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На осуществление деятельности по управлению инвестиционными фондами, паевыми инвестиционными фондами и негосударственными пенсионными фондами, № </w:t>
            </w:r>
            <w:bookmarkStart w:id="0" w:name="_Hlk54120499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21-000-1-01037</w:t>
            </w:r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от 24.09.2020, выдана Банком России, без ограничения срока действия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ab/>
              <w:t>Банковские реквизиты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ПАО Сбербанк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Расчетный счет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40701810838000005000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Бик 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0445255225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Кор.сч.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30101810400000000225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Генеральный директор 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Купцов Константин Викторович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Главный бухгалтер </w:t>
            </w:r>
          </w:p>
        </w:tc>
        <w:tc>
          <w:tcPr>
            <w:tcW w:w="59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Матейкина Татьяна Ивановна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056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LibreOffice/7.3.7.2$Linux_X86_64 LibreOffice_project/30$Build-2</Application>
  <AppVersion>15.0000</AppVersion>
  <Pages>1</Pages>
  <Words>123</Words>
  <Characters>934</Characters>
  <CharactersWithSpaces>1033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2020-11-09T11:50:00Z</dcterms:created>
  <dc:creator>Ирина</dc:creator>
  <dc:description/>
  <dc:language>ru-RU</dc:language>
  <cp:lastModifiedBy/>
  <dcterms:modified xsi:type="dcterms:W3CDTF">2023-12-13T19:41:16Z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